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762" w:rsidRPr="00F255C2" w:rsidRDefault="00304762" w:rsidP="00304762">
      <w:pPr>
        <w:spacing w:before="66"/>
        <w:ind w:right="-20"/>
        <w:jc w:val="center"/>
        <w:rPr>
          <w:rFonts w:asciiTheme="minorHAnsi" w:eastAsia="Arial" w:hAnsiTheme="minorHAnsi" w:cstheme="minorHAnsi"/>
          <w:b/>
          <w:bCs/>
          <w:sz w:val="32"/>
          <w:szCs w:val="32"/>
        </w:rPr>
      </w:pPr>
      <w:r w:rsidRPr="00F255C2">
        <w:rPr>
          <w:rFonts w:asciiTheme="minorHAnsi" w:eastAsia="Arial" w:hAnsiTheme="minorHAnsi" w:cstheme="minorHAnsi"/>
          <w:b/>
          <w:bCs/>
          <w:sz w:val="32"/>
          <w:szCs w:val="32"/>
        </w:rPr>
        <w:t xml:space="preserve">Brigham and Women’s Hospital </w:t>
      </w:r>
    </w:p>
    <w:p w:rsidR="00304762" w:rsidRPr="00F255C2" w:rsidRDefault="00304762" w:rsidP="00304762">
      <w:pPr>
        <w:spacing w:before="66"/>
        <w:ind w:right="-20"/>
        <w:jc w:val="center"/>
        <w:rPr>
          <w:rFonts w:asciiTheme="minorHAnsi" w:eastAsia="Arial" w:hAnsiTheme="minorHAnsi" w:cstheme="minorHAnsi"/>
          <w:b/>
          <w:bCs/>
          <w:sz w:val="32"/>
          <w:szCs w:val="32"/>
        </w:rPr>
      </w:pPr>
      <w:r w:rsidRPr="00F255C2">
        <w:rPr>
          <w:rFonts w:asciiTheme="minorHAnsi" w:eastAsia="Arial" w:hAnsiTheme="minorHAnsi" w:cstheme="minorHAnsi"/>
          <w:b/>
          <w:bCs/>
          <w:sz w:val="32"/>
          <w:szCs w:val="32"/>
        </w:rPr>
        <w:t>General Surgery Residency</w:t>
      </w:r>
    </w:p>
    <w:p w:rsidR="00304762" w:rsidRPr="00F255C2" w:rsidRDefault="00845C7A" w:rsidP="00304762">
      <w:pPr>
        <w:spacing w:before="66"/>
        <w:ind w:right="-20"/>
        <w:jc w:val="center"/>
        <w:rPr>
          <w:rFonts w:asciiTheme="minorHAnsi" w:eastAsia="Arial" w:hAnsiTheme="minorHAnsi" w:cstheme="minorHAnsi"/>
          <w:b/>
          <w:bCs/>
          <w:sz w:val="32"/>
          <w:szCs w:val="32"/>
        </w:rPr>
      </w:pPr>
      <w:r>
        <w:rPr>
          <w:rFonts w:asciiTheme="minorHAnsi" w:eastAsia="Arial" w:hAnsiTheme="minorHAnsi" w:cstheme="minorHAnsi"/>
          <w:b/>
          <w:bCs/>
          <w:sz w:val="32"/>
          <w:szCs w:val="32"/>
        </w:rPr>
        <w:t xml:space="preserve">2019 – 2020 </w:t>
      </w:r>
      <w:r w:rsidR="00304762" w:rsidRPr="00F255C2">
        <w:rPr>
          <w:rFonts w:asciiTheme="minorHAnsi" w:eastAsia="Arial" w:hAnsiTheme="minorHAnsi" w:cstheme="minorHAnsi"/>
          <w:b/>
          <w:bCs/>
          <w:sz w:val="32"/>
          <w:szCs w:val="32"/>
        </w:rPr>
        <w:t>Resident Sick Time Policy</w:t>
      </w:r>
    </w:p>
    <w:p w:rsidR="007340B2" w:rsidRPr="00F255C2" w:rsidRDefault="007340B2">
      <w:pPr>
        <w:tabs>
          <w:tab w:val="left" w:pos="-720"/>
        </w:tabs>
        <w:suppressAutoHyphens/>
        <w:rPr>
          <w:rFonts w:asciiTheme="minorHAnsi" w:hAnsiTheme="minorHAnsi"/>
          <w:spacing w:val="-3"/>
          <w:sz w:val="22"/>
        </w:rPr>
      </w:pPr>
    </w:p>
    <w:p w:rsidR="005D4B27" w:rsidRPr="00F255C2" w:rsidRDefault="005D4B27" w:rsidP="005D4B27">
      <w:pPr>
        <w:tabs>
          <w:tab w:val="left" w:pos="-720"/>
        </w:tabs>
        <w:suppressAutoHyphens/>
        <w:rPr>
          <w:rFonts w:asciiTheme="minorHAnsi" w:hAnsiTheme="minorHAnsi"/>
          <w:spacing w:val="-3"/>
          <w:sz w:val="22"/>
        </w:rPr>
      </w:pPr>
    </w:p>
    <w:p w:rsidR="00385DBD" w:rsidRDefault="005D4B27" w:rsidP="00385DBD">
      <w:pPr>
        <w:tabs>
          <w:tab w:val="left" w:pos="-720"/>
        </w:tabs>
        <w:suppressAutoHyphens/>
        <w:rPr>
          <w:rFonts w:asciiTheme="minorHAnsi" w:hAnsiTheme="minorHAnsi"/>
          <w:spacing w:val="-3"/>
          <w:sz w:val="22"/>
        </w:rPr>
      </w:pPr>
      <w:r w:rsidRPr="00F255C2">
        <w:rPr>
          <w:rFonts w:asciiTheme="minorHAnsi" w:hAnsiTheme="minorHAnsi"/>
          <w:spacing w:val="-3"/>
          <w:sz w:val="22"/>
        </w:rPr>
        <w:t xml:space="preserve">In </w:t>
      </w:r>
      <w:r w:rsidR="000A7FEF">
        <w:rPr>
          <w:rFonts w:asciiTheme="minorHAnsi" w:hAnsiTheme="minorHAnsi"/>
          <w:spacing w:val="-3"/>
          <w:sz w:val="22"/>
        </w:rPr>
        <w:t xml:space="preserve">the event of illness, fatigue, or family emergency </w:t>
      </w:r>
      <w:r w:rsidRPr="00F255C2">
        <w:rPr>
          <w:rFonts w:asciiTheme="minorHAnsi" w:hAnsiTheme="minorHAnsi"/>
          <w:spacing w:val="-3"/>
          <w:sz w:val="22"/>
        </w:rPr>
        <w:t>that prevents a resident from working their scheduled shift</w:t>
      </w:r>
      <w:r w:rsidR="000A7FEF">
        <w:rPr>
          <w:rFonts w:asciiTheme="minorHAnsi" w:hAnsiTheme="minorHAnsi"/>
          <w:spacing w:val="-3"/>
          <w:sz w:val="22"/>
        </w:rPr>
        <w:t>(</w:t>
      </w:r>
      <w:r w:rsidRPr="00F255C2">
        <w:rPr>
          <w:rFonts w:asciiTheme="minorHAnsi" w:hAnsiTheme="minorHAnsi"/>
          <w:spacing w:val="-3"/>
          <w:sz w:val="22"/>
        </w:rPr>
        <w:t>s</w:t>
      </w:r>
      <w:r w:rsidR="000A7FEF">
        <w:rPr>
          <w:rFonts w:asciiTheme="minorHAnsi" w:hAnsiTheme="minorHAnsi"/>
          <w:spacing w:val="-3"/>
          <w:sz w:val="22"/>
        </w:rPr>
        <w:t>)</w:t>
      </w:r>
      <w:r w:rsidR="00385DBD">
        <w:rPr>
          <w:rFonts w:asciiTheme="minorHAnsi" w:hAnsiTheme="minorHAnsi"/>
          <w:spacing w:val="-3"/>
          <w:sz w:val="22"/>
        </w:rPr>
        <w:t xml:space="preserve"> or performing their patient care responsibilities</w:t>
      </w:r>
      <w:r w:rsidRPr="00F255C2">
        <w:rPr>
          <w:rFonts w:asciiTheme="minorHAnsi" w:hAnsiTheme="minorHAnsi"/>
          <w:spacing w:val="-3"/>
          <w:sz w:val="22"/>
        </w:rPr>
        <w:t xml:space="preserve">, the </w:t>
      </w:r>
      <w:r w:rsidR="00385DBD">
        <w:rPr>
          <w:rFonts w:asciiTheme="minorHAnsi" w:hAnsiTheme="minorHAnsi"/>
          <w:spacing w:val="-3"/>
          <w:sz w:val="22"/>
        </w:rPr>
        <w:t>program has this policy in place so that a clear process is available to ensure patient and clinical coverage and ensure that ensures that residents can make this request</w:t>
      </w:r>
      <w:r w:rsidR="00385DBD" w:rsidRPr="000A7FEF">
        <w:rPr>
          <w:rFonts w:asciiTheme="minorHAnsi" w:hAnsiTheme="minorHAnsi"/>
          <w:spacing w:val="-3"/>
          <w:sz w:val="22"/>
        </w:rPr>
        <w:t xml:space="preserve"> without f</w:t>
      </w:r>
      <w:r w:rsidR="00385DBD">
        <w:rPr>
          <w:rFonts w:asciiTheme="minorHAnsi" w:hAnsiTheme="minorHAnsi"/>
          <w:spacing w:val="-3"/>
          <w:sz w:val="22"/>
        </w:rPr>
        <w:t>ear of negative consequences</w:t>
      </w:r>
      <w:r w:rsidR="00385DBD" w:rsidRPr="000A7FEF">
        <w:rPr>
          <w:rFonts w:asciiTheme="minorHAnsi" w:hAnsiTheme="minorHAnsi"/>
          <w:spacing w:val="-3"/>
          <w:sz w:val="22"/>
        </w:rPr>
        <w:t>.</w:t>
      </w:r>
    </w:p>
    <w:p w:rsidR="00385DBD" w:rsidRDefault="00385DBD" w:rsidP="00385DBD">
      <w:pPr>
        <w:tabs>
          <w:tab w:val="left" w:pos="-720"/>
        </w:tabs>
        <w:suppressAutoHyphens/>
        <w:rPr>
          <w:rFonts w:asciiTheme="minorHAnsi" w:hAnsiTheme="minorHAnsi"/>
          <w:spacing w:val="-3"/>
          <w:sz w:val="22"/>
        </w:rPr>
      </w:pPr>
    </w:p>
    <w:p w:rsidR="00385DBD" w:rsidRPr="00385DBD" w:rsidRDefault="00385DBD" w:rsidP="00385DBD">
      <w:pPr>
        <w:tabs>
          <w:tab w:val="left" w:pos="-720"/>
        </w:tabs>
        <w:suppressAutoHyphens/>
        <w:rPr>
          <w:rFonts w:asciiTheme="minorHAnsi" w:hAnsiTheme="minorHAnsi"/>
          <w:i/>
          <w:spacing w:val="-3"/>
          <w:sz w:val="22"/>
        </w:rPr>
      </w:pPr>
      <w:r w:rsidRPr="00385DBD">
        <w:rPr>
          <w:rFonts w:asciiTheme="minorHAnsi" w:hAnsiTheme="minorHAnsi"/>
          <w:i/>
          <w:spacing w:val="-3"/>
          <w:sz w:val="22"/>
        </w:rPr>
        <w:t>Clinical Coverage</w:t>
      </w:r>
    </w:p>
    <w:p w:rsidR="005D4B27" w:rsidRPr="00F255C2" w:rsidRDefault="00385DBD" w:rsidP="005D4B27">
      <w:pPr>
        <w:tabs>
          <w:tab w:val="left" w:pos="-720"/>
        </w:tabs>
        <w:suppressAutoHyphens/>
        <w:rPr>
          <w:rFonts w:asciiTheme="minorHAnsi" w:hAnsiTheme="minorHAnsi"/>
          <w:spacing w:val="-3"/>
          <w:sz w:val="22"/>
        </w:rPr>
      </w:pPr>
      <w:r>
        <w:rPr>
          <w:rFonts w:asciiTheme="minorHAnsi" w:hAnsiTheme="minorHAnsi"/>
          <w:spacing w:val="-3"/>
          <w:sz w:val="22"/>
        </w:rPr>
        <w:t>R</w:t>
      </w:r>
      <w:r w:rsidR="005D4B27" w:rsidRPr="00F255C2">
        <w:rPr>
          <w:rFonts w:asciiTheme="minorHAnsi" w:hAnsiTheme="minorHAnsi"/>
          <w:spacing w:val="-3"/>
          <w:sz w:val="22"/>
        </w:rPr>
        <w:t>esident</w:t>
      </w:r>
      <w:r>
        <w:rPr>
          <w:rFonts w:asciiTheme="minorHAnsi" w:hAnsiTheme="minorHAnsi"/>
          <w:spacing w:val="-3"/>
          <w:sz w:val="22"/>
        </w:rPr>
        <w:t>s</w:t>
      </w:r>
      <w:r w:rsidR="005D4B27" w:rsidRPr="00F255C2">
        <w:rPr>
          <w:rFonts w:asciiTheme="minorHAnsi" w:hAnsiTheme="minorHAnsi"/>
          <w:spacing w:val="-3"/>
          <w:sz w:val="22"/>
        </w:rPr>
        <w:t xml:space="preserve"> should contact</w:t>
      </w:r>
      <w:r w:rsidR="00E10B19" w:rsidRPr="00F255C2">
        <w:rPr>
          <w:rFonts w:asciiTheme="minorHAnsi" w:hAnsiTheme="minorHAnsi"/>
          <w:spacing w:val="-3"/>
          <w:sz w:val="22"/>
        </w:rPr>
        <w:t xml:space="preserve"> both</w:t>
      </w:r>
      <w:r w:rsidR="005D4B27" w:rsidRPr="00F255C2">
        <w:rPr>
          <w:rFonts w:asciiTheme="minorHAnsi" w:hAnsiTheme="minorHAnsi"/>
          <w:spacing w:val="-3"/>
          <w:sz w:val="22"/>
        </w:rPr>
        <w:t xml:space="preserve"> the Administrative Chief</w:t>
      </w:r>
      <w:r>
        <w:rPr>
          <w:rFonts w:asciiTheme="minorHAnsi" w:hAnsiTheme="minorHAnsi"/>
          <w:spacing w:val="-3"/>
          <w:sz w:val="22"/>
        </w:rPr>
        <w:t>s</w:t>
      </w:r>
      <w:r w:rsidR="005D4B27" w:rsidRPr="00F255C2">
        <w:rPr>
          <w:rFonts w:asciiTheme="minorHAnsi" w:hAnsiTheme="minorHAnsi"/>
          <w:spacing w:val="-3"/>
          <w:sz w:val="22"/>
        </w:rPr>
        <w:t xml:space="preserve"> and Program Director at the time of departure from a scheduled shift, or </w:t>
      </w:r>
      <w:r w:rsidR="005852A0" w:rsidRPr="00F255C2">
        <w:rPr>
          <w:rFonts w:asciiTheme="minorHAnsi" w:hAnsiTheme="minorHAnsi"/>
          <w:spacing w:val="-3"/>
          <w:sz w:val="22"/>
        </w:rPr>
        <w:t xml:space="preserve">as soon as possible </w:t>
      </w:r>
      <w:r w:rsidR="005D4B27" w:rsidRPr="00F255C2">
        <w:rPr>
          <w:rFonts w:asciiTheme="minorHAnsi" w:hAnsiTheme="minorHAnsi"/>
          <w:spacing w:val="-3"/>
          <w:sz w:val="22"/>
        </w:rPr>
        <w:t xml:space="preserve">prior to the scheduled shift start time. </w:t>
      </w:r>
      <w:r w:rsidR="000A7FEF">
        <w:rPr>
          <w:rFonts w:asciiTheme="minorHAnsi" w:hAnsiTheme="minorHAnsi"/>
          <w:spacing w:val="-3"/>
          <w:sz w:val="22"/>
        </w:rPr>
        <w:t xml:space="preserve"> </w:t>
      </w:r>
      <w:r>
        <w:rPr>
          <w:rFonts w:asciiTheme="minorHAnsi" w:hAnsiTheme="minorHAnsi"/>
          <w:spacing w:val="-3"/>
          <w:sz w:val="22"/>
        </w:rPr>
        <w:t xml:space="preserve">The General Surgery Residency Program </w:t>
      </w:r>
      <w:r w:rsidR="005D4B27" w:rsidRPr="00F255C2">
        <w:rPr>
          <w:rFonts w:asciiTheme="minorHAnsi" w:hAnsiTheme="minorHAnsi"/>
          <w:spacing w:val="-3"/>
          <w:sz w:val="22"/>
        </w:rPr>
        <w:t>Administrative Chief will arrange for alternative</w:t>
      </w:r>
      <w:r w:rsidR="00ED5728">
        <w:rPr>
          <w:rFonts w:asciiTheme="minorHAnsi" w:hAnsiTheme="minorHAnsi"/>
          <w:spacing w:val="-3"/>
          <w:sz w:val="22"/>
        </w:rPr>
        <w:t xml:space="preserve"> clinical</w:t>
      </w:r>
      <w:r w:rsidR="005D4B27" w:rsidRPr="00F255C2">
        <w:rPr>
          <w:rFonts w:asciiTheme="minorHAnsi" w:hAnsiTheme="minorHAnsi"/>
          <w:spacing w:val="-3"/>
          <w:sz w:val="22"/>
        </w:rPr>
        <w:t xml:space="preserve"> coverage</w:t>
      </w:r>
      <w:r w:rsidR="00ED5728">
        <w:rPr>
          <w:rFonts w:asciiTheme="minorHAnsi" w:hAnsiTheme="minorHAnsi"/>
          <w:spacing w:val="-3"/>
          <w:sz w:val="22"/>
        </w:rPr>
        <w:t xml:space="preserve"> of the shift and service</w:t>
      </w:r>
      <w:r w:rsidR="005D4B27" w:rsidRPr="00F255C2">
        <w:rPr>
          <w:rFonts w:asciiTheme="minorHAnsi" w:hAnsiTheme="minorHAnsi"/>
          <w:spacing w:val="-3"/>
          <w:sz w:val="22"/>
        </w:rPr>
        <w:t>.</w:t>
      </w:r>
      <w:r>
        <w:rPr>
          <w:rFonts w:asciiTheme="minorHAnsi" w:hAnsiTheme="minorHAnsi"/>
          <w:spacing w:val="-3"/>
          <w:sz w:val="22"/>
        </w:rPr>
        <w:t xml:space="preserve">  It will not be the responsibility of the</w:t>
      </w:r>
      <w:r w:rsidR="00ED5728">
        <w:rPr>
          <w:rFonts w:asciiTheme="minorHAnsi" w:hAnsiTheme="minorHAnsi"/>
          <w:spacing w:val="-3"/>
          <w:sz w:val="22"/>
        </w:rPr>
        <w:t xml:space="preserve"> absent</w:t>
      </w:r>
      <w:r>
        <w:rPr>
          <w:rFonts w:asciiTheme="minorHAnsi" w:hAnsiTheme="minorHAnsi"/>
          <w:spacing w:val="-3"/>
          <w:sz w:val="22"/>
        </w:rPr>
        <w:t xml:space="preserve"> resident.</w:t>
      </w:r>
      <w:r w:rsidR="005D4B27" w:rsidRPr="00F255C2">
        <w:rPr>
          <w:rFonts w:asciiTheme="minorHAnsi" w:hAnsiTheme="minorHAnsi"/>
          <w:spacing w:val="-3"/>
          <w:sz w:val="22"/>
        </w:rPr>
        <w:t xml:space="preserve"> As each service has different coverage options, all coverage issues will be individualized to meet service needs. </w:t>
      </w:r>
      <w:r w:rsidR="00ED5728">
        <w:rPr>
          <w:rFonts w:asciiTheme="minorHAnsi" w:hAnsiTheme="minorHAnsi"/>
          <w:spacing w:val="-3"/>
          <w:sz w:val="22"/>
        </w:rPr>
        <w:t xml:space="preserve"> </w:t>
      </w:r>
    </w:p>
    <w:p w:rsidR="005D4B27" w:rsidRPr="00F255C2" w:rsidRDefault="005D4B27" w:rsidP="005D4B27">
      <w:pPr>
        <w:tabs>
          <w:tab w:val="left" w:pos="-720"/>
        </w:tabs>
        <w:suppressAutoHyphens/>
        <w:rPr>
          <w:rFonts w:asciiTheme="minorHAnsi" w:hAnsiTheme="minorHAnsi"/>
          <w:spacing w:val="-3"/>
          <w:sz w:val="22"/>
        </w:rPr>
      </w:pPr>
    </w:p>
    <w:p w:rsidR="00ED5728" w:rsidRDefault="005D4B27" w:rsidP="005D4B27">
      <w:pPr>
        <w:tabs>
          <w:tab w:val="left" w:pos="-720"/>
        </w:tabs>
        <w:suppressAutoHyphens/>
        <w:rPr>
          <w:rFonts w:asciiTheme="minorHAnsi" w:hAnsiTheme="minorHAnsi"/>
          <w:spacing w:val="-3"/>
          <w:sz w:val="22"/>
        </w:rPr>
      </w:pPr>
      <w:r w:rsidRPr="00F255C2">
        <w:rPr>
          <w:rFonts w:asciiTheme="minorHAnsi" w:hAnsiTheme="minorHAnsi"/>
          <w:spacing w:val="-3"/>
          <w:sz w:val="22"/>
        </w:rPr>
        <w:t>In the event of a prolonged illness that lasts &gt;48 hours, Program Director notification and discussion must occur, and if necessary, Human Resources will be involved.</w:t>
      </w:r>
      <w:r w:rsidR="005852A0" w:rsidRPr="00F255C2">
        <w:rPr>
          <w:rFonts w:asciiTheme="minorHAnsi" w:hAnsiTheme="minorHAnsi"/>
          <w:spacing w:val="-3"/>
          <w:sz w:val="22"/>
        </w:rPr>
        <w:t xml:space="preserve">  </w:t>
      </w:r>
      <w:r w:rsidR="00326AE1">
        <w:rPr>
          <w:rFonts w:asciiTheme="minorHAnsi" w:hAnsiTheme="minorHAnsi"/>
          <w:spacing w:val="-3"/>
          <w:sz w:val="22"/>
        </w:rPr>
        <w:t xml:space="preserve"> </w:t>
      </w:r>
      <w:bookmarkStart w:id="0" w:name="_GoBack"/>
      <w:bookmarkEnd w:id="0"/>
      <w:r w:rsidR="00ED5728">
        <w:rPr>
          <w:rFonts w:asciiTheme="minorHAnsi" w:hAnsiTheme="minorHAnsi"/>
          <w:spacing w:val="-3"/>
          <w:sz w:val="22"/>
        </w:rPr>
        <w:t>Occupational Health can also be contacted to confirm the medical need/appropriateness related to an absence requiring coverage, while maintaining confidentiality of the medical information.</w:t>
      </w:r>
    </w:p>
    <w:p w:rsidR="00ED5728" w:rsidRDefault="00ED5728" w:rsidP="005D4B27">
      <w:pPr>
        <w:tabs>
          <w:tab w:val="left" w:pos="-720"/>
        </w:tabs>
        <w:suppressAutoHyphens/>
        <w:rPr>
          <w:rFonts w:asciiTheme="minorHAnsi" w:hAnsiTheme="minorHAnsi"/>
          <w:spacing w:val="-3"/>
          <w:sz w:val="22"/>
        </w:rPr>
      </w:pPr>
    </w:p>
    <w:p w:rsidR="00ED5728" w:rsidRPr="00F255C2" w:rsidRDefault="00ED5728" w:rsidP="00ED5728">
      <w:pPr>
        <w:tabs>
          <w:tab w:val="left" w:pos="-720"/>
        </w:tabs>
        <w:suppressAutoHyphens/>
        <w:rPr>
          <w:rFonts w:asciiTheme="minorHAnsi" w:hAnsiTheme="minorHAnsi"/>
          <w:spacing w:val="-3"/>
          <w:sz w:val="22"/>
        </w:rPr>
      </w:pPr>
      <w:r w:rsidRPr="00F255C2">
        <w:rPr>
          <w:rFonts w:asciiTheme="minorHAnsi" w:hAnsiTheme="minorHAnsi"/>
          <w:spacing w:val="-3"/>
          <w:sz w:val="22"/>
        </w:rPr>
        <w:t xml:space="preserve">When the resident </w:t>
      </w:r>
      <w:proofErr w:type="gramStart"/>
      <w:r w:rsidRPr="00F255C2">
        <w:rPr>
          <w:rFonts w:asciiTheme="minorHAnsi" w:hAnsiTheme="minorHAnsi"/>
          <w:spacing w:val="-3"/>
          <w:sz w:val="22"/>
        </w:rPr>
        <w:t>is able to</w:t>
      </w:r>
      <w:proofErr w:type="gramEnd"/>
      <w:r w:rsidRPr="00F255C2">
        <w:rPr>
          <w:rFonts w:asciiTheme="minorHAnsi" w:hAnsiTheme="minorHAnsi"/>
          <w:spacing w:val="-3"/>
          <w:sz w:val="22"/>
        </w:rPr>
        <w:t xml:space="preserve"> return to work, they will resume their regular role; no punitive ‘make up’ shifts will be assigned. </w:t>
      </w:r>
      <w:r>
        <w:rPr>
          <w:rFonts w:asciiTheme="minorHAnsi" w:hAnsiTheme="minorHAnsi"/>
          <w:spacing w:val="-3"/>
          <w:sz w:val="22"/>
        </w:rPr>
        <w:t xml:space="preserve"> </w:t>
      </w:r>
    </w:p>
    <w:p w:rsidR="00ED5728" w:rsidRDefault="00ED5728" w:rsidP="005D4B27">
      <w:pPr>
        <w:tabs>
          <w:tab w:val="left" w:pos="-720"/>
        </w:tabs>
        <w:suppressAutoHyphens/>
        <w:rPr>
          <w:rFonts w:asciiTheme="minorHAnsi" w:hAnsiTheme="minorHAnsi"/>
          <w:spacing w:val="-3"/>
          <w:sz w:val="22"/>
        </w:rPr>
      </w:pPr>
    </w:p>
    <w:p w:rsidR="00ED5728" w:rsidRPr="00ED5728" w:rsidRDefault="00ED5728" w:rsidP="005D4B27">
      <w:pPr>
        <w:tabs>
          <w:tab w:val="left" w:pos="-720"/>
        </w:tabs>
        <w:suppressAutoHyphens/>
        <w:rPr>
          <w:rFonts w:asciiTheme="minorHAnsi" w:hAnsiTheme="minorHAnsi"/>
          <w:i/>
          <w:spacing w:val="-3"/>
          <w:sz w:val="22"/>
        </w:rPr>
      </w:pPr>
      <w:r w:rsidRPr="00ED5728">
        <w:rPr>
          <w:rFonts w:asciiTheme="minorHAnsi" w:hAnsiTheme="minorHAnsi"/>
          <w:i/>
          <w:spacing w:val="-3"/>
          <w:sz w:val="22"/>
        </w:rPr>
        <w:t>Board Requirements</w:t>
      </w:r>
    </w:p>
    <w:p w:rsidR="005852A0" w:rsidRPr="00F255C2" w:rsidRDefault="005852A0" w:rsidP="005D4B27">
      <w:pPr>
        <w:tabs>
          <w:tab w:val="left" w:pos="-720"/>
        </w:tabs>
        <w:suppressAutoHyphens/>
        <w:rPr>
          <w:rFonts w:asciiTheme="minorHAnsi" w:hAnsiTheme="minorHAnsi"/>
          <w:spacing w:val="-3"/>
          <w:sz w:val="22"/>
        </w:rPr>
      </w:pPr>
      <w:r w:rsidRPr="00F255C2">
        <w:rPr>
          <w:rFonts w:asciiTheme="minorHAnsi" w:hAnsiTheme="minorHAnsi"/>
          <w:spacing w:val="-3"/>
          <w:sz w:val="22"/>
        </w:rPr>
        <w:t>Since each resident must meet certain education requirements as defined by the program, ACGME and by the American Board of Surgery, the resident may be required by the Program Director to make up missed time upon returning from any leave prior to advancing to the next level of training and/or prior to completion of the training program.</w:t>
      </w:r>
      <w:r w:rsidR="00ED5728">
        <w:rPr>
          <w:rFonts w:asciiTheme="minorHAnsi" w:hAnsiTheme="minorHAnsi"/>
          <w:spacing w:val="-3"/>
          <w:sz w:val="22"/>
        </w:rPr>
        <w:t xml:space="preserve">  Each absence will be evaluated by the program and if necessary, the ABS, on a case-by-case basis and depending on length of absence, year of training, etc.</w:t>
      </w:r>
    </w:p>
    <w:p w:rsidR="005852A0" w:rsidRPr="00F255C2" w:rsidRDefault="005852A0" w:rsidP="005D4B27">
      <w:pPr>
        <w:tabs>
          <w:tab w:val="left" w:pos="-720"/>
        </w:tabs>
        <w:suppressAutoHyphens/>
        <w:rPr>
          <w:rFonts w:asciiTheme="minorHAnsi" w:hAnsiTheme="minorHAnsi"/>
          <w:spacing w:val="-3"/>
          <w:sz w:val="22"/>
        </w:rPr>
      </w:pPr>
    </w:p>
    <w:p w:rsidR="005D4B27" w:rsidRPr="00F255C2" w:rsidRDefault="005D4B27" w:rsidP="005D4B27">
      <w:pPr>
        <w:tabs>
          <w:tab w:val="left" w:pos="-720"/>
        </w:tabs>
        <w:suppressAutoHyphens/>
        <w:rPr>
          <w:rFonts w:asciiTheme="minorHAnsi" w:hAnsiTheme="minorHAnsi"/>
          <w:spacing w:val="-3"/>
          <w:sz w:val="22"/>
        </w:rPr>
      </w:pPr>
      <w:r w:rsidRPr="00F255C2">
        <w:rPr>
          <w:rFonts w:asciiTheme="minorHAnsi" w:hAnsiTheme="minorHAnsi"/>
          <w:spacing w:val="-3"/>
          <w:sz w:val="22"/>
        </w:rPr>
        <w:t xml:space="preserve">The Partners </w:t>
      </w:r>
      <w:r w:rsidR="00CC1E28">
        <w:rPr>
          <w:rFonts w:asciiTheme="minorHAnsi" w:hAnsiTheme="minorHAnsi"/>
          <w:spacing w:val="-3"/>
          <w:sz w:val="22"/>
        </w:rPr>
        <w:t>Graduate Trainee</w:t>
      </w:r>
      <w:r w:rsidRPr="00F255C2">
        <w:rPr>
          <w:rFonts w:asciiTheme="minorHAnsi" w:hAnsiTheme="minorHAnsi"/>
          <w:spacing w:val="-3"/>
          <w:sz w:val="22"/>
        </w:rPr>
        <w:t xml:space="preserve"> </w:t>
      </w:r>
      <w:r w:rsidR="005852A0" w:rsidRPr="00F255C2">
        <w:rPr>
          <w:rFonts w:asciiTheme="minorHAnsi" w:hAnsiTheme="minorHAnsi"/>
          <w:spacing w:val="-3"/>
          <w:sz w:val="22"/>
        </w:rPr>
        <w:t xml:space="preserve">Vacation, </w:t>
      </w:r>
      <w:r w:rsidRPr="00F255C2">
        <w:rPr>
          <w:rFonts w:asciiTheme="minorHAnsi" w:hAnsiTheme="minorHAnsi"/>
          <w:spacing w:val="-3"/>
          <w:sz w:val="22"/>
        </w:rPr>
        <w:t>Sick</w:t>
      </w:r>
      <w:r w:rsidR="005852A0" w:rsidRPr="00F255C2">
        <w:rPr>
          <w:rFonts w:asciiTheme="minorHAnsi" w:hAnsiTheme="minorHAnsi"/>
          <w:spacing w:val="-3"/>
          <w:sz w:val="22"/>
        </w:rPr>
        <w:t xml:space="preserve"> Time, and Leave </w:t>
      </w:r>
      <w:r w:rsidRPr="00F255C2">
        <w:rPr>
          <w:rFonts w:asciiTheme="minorHAnsi" w:hAnsiTheme="minorHAnsi"/>
          <w:spacing w:val="-3"/>
          <w:sz w:val="22"/>
        </w:rPr>
        <w:t xml:space="preserve">Policy </w:t>
      </w:r>
      <w:r w:rsidR="005852A0" w:rsidRPr="00F255C2">
        <w:rPr>
          <w:rFonts w:asciiTheme="minorHAnsi" w:hAnsiTheme="minorHAnsi"/>
          <w:spacing w:val="-3"/>
          <w:sz w:val="22"/>
        </w:rPr>
        <w:t>m</w:t>
      </w:r>
      <w:r w:rsidR="00CC1E28">
        <w:rPr>
          <w:rFonts w:asciiTheme="minorHAnsi" w:hAnsiTheme="minorHAnsi"/>
          <w:spacing w:val="-3"/>
          <w:sz w:val="22"/>
        </w:rPr>
        <w:t>ust</w:t>
      </w:r>
      <w:r w:rsidR="005852A0" w:rsidRPr="00F255C2">
        <w:rPr>
          <w:rFonts w:asciiTheme="minorHAnsi" w:hAnsiTheme="minorHAnsi"/>
          <w:spacing w:val="-3"/>
          <w:sz w:val="22"/>
        </w:rPr>
        <w:t xml:space="preserve"> also be applied. </w:t>
      </w:r>
    </w:p>
    <w:p w:rsidR="005852A0" w:rsidRDefault="00326AE1" w:rsidP="005D4B27">
      <w:pPr>
        <w:tabs>
          <w:tab w:val="left" w:pos="-720"/>
        </w:tabs>
        <w:suppressAutoHyphens/>
        <w:rPr>
          <w:rStyle w:val="Hyperlink"/>
          <w:rFonts w:asciiTheme="minorHAnsi" w:hAnsiTheme="minorHAnsi"/>
          <w:spacing w:val="-3"/>
          <w:sz w:val="22"/>
        </w:rPr>
      </w:pPr>
      <w:hyperlink r:id="rId7" w:history="1">
        <w:r w:rsidR="00CC1E28" w:rsidRPr="00F9019B">
          <w:rPr>
            <w:rStyle w:val="Hyperlink"/>
            <w:rFonts w:asciiTheme="minorHAnsi" w:hAnsiTheme="minorHAnsi"/>
            <w:spacing w:val="-3"/>
            <w:sz w:val="22"/>
          </w:rPr>
          <w:t>https://www.partners.org/Assets/Documents/Graduate-Medical-Education/Policies/GME-Trainee-Vacation-and-Leave-Policy.pdf</w:t>
        </w:r>
      </w:hyperlink>
    </w:p>
    <w:p w:rsidR="00CC1E28" w:rsidRPr="00F255C2" w:rsidRDefault="00CC1E28" w:rsidP="005D4B27">
      <w:pPr>
        <w:tabs>
          <w:tab w:val="left" w:pos="-720"/>
        </w:tabs>
        <w:suppressAutoHyphens/>
        <w:rPr>
          <w:rFonts w:asciiTheme="minorHAnsi" w:hAnsiTheme="minorHAnsi"/>
          <w:spacing w:val="-3"/>
          <w:sz w:val="22"/>
        </w:rPr>
      </w:pPr>
    </w:p>
    <w:p w:rsidR="005852A0" w:rsidRPr="00F255C2" w:rsidRDefault="005852A0" w:rsidP="005D4B27">
      <w:pPr>
        <w:tabs>
          <w:tab w:val="left" w:pos="-720"/>
        </w:tabs>
        <w:suppressAutoHyphens/>
        <w:rPr>
          <w:rFonts w:asciiTheme="minorHAnsi" w:hAnsiTheme="minorHAnsi"/>
          <w:spacing w:val="-3"/>
          <w:sz w:val="22"/>
        </w:rPr>
      </w:pPr>
    </w:p>
    <w:sectPr w:rsidR="005852A0" w:rsidRPr="00F255C2" w:rsidSect="00571E93">
      <w:headerReference w:type="default" r:id="rId8"/>
      <w:endnotePr>
        <w:numFmt w:val="decimal"/>
      </w:endnotePr>
      <w:type w:val="continuous"/>
      <w:pgSz w:w="12240" w:h="15840"/>
      <w:pgMar w:top="1080" w:right="1440" w:bottom="720" w:left="144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687" w:rsidRDefault="003F6687">
      <w:pPr>
        <w:spacing w:line="20" w:lineRule="exact"/>
        <w:rPr>
          <w:sz w:val="24"/>
        </w:rPr>
      </w:pPr>
    </w:p>
  </w:endnote>
  <w:endnote w:type="continuationSeparator" w:id="0">
    <w:p w:rsidR="003F6687" w:rsidRDefault="003F6687">
      <w:r>
        <w:rPr>
          <w:sz w:val="24"/>
        </w:rPr>
        <w:t xml:space="preserve"> </w:t>
      </w:r>
    </w:p>
  </w:endnote>
  <w:endnote w:type="continuationNotice" w:id="1">
    <w:p w:rsidR="003F6687" w:rsidRDefault="003F668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687" w:rsidRDefault="003F6687">
      <w:r>
        <w:rPr>
          <w:sz w:val="24"/>
        </w:rPr>
        <w:separator/>
      </w:r>
    </w:p>
  </w:footnote>
  <w:footnote w:type="continuationSeparator" w:id="0">
    <w:p w:rsidR="003F6687" w:rsidRDefault="003F6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B88" w:rsidRDefault="001853E1">
    <w:pPr>
      <w:rPr>
        <w:sz w:val="24"/>
      </w:rPr>
    </w:pPr>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80B88" w:rsidRDefault="00180B88">
                          <w:pPr>
                            <w:tabs>
                              <w:tab w:val="center" w:pos="4680"/>
                              <w:tab w:val="right" w:pos="9360"/>
                            </w:tabs>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rsidR="00180B88" w:rsidRDefault="00180B88">
                    <w:pPr>
                      <w:tabs>
                        <w:tab w:val="center" w:pos="4680"/>
                        <w:tab w:val="right" w:pos="9360"/>
                      </w:tabs>
                      <w:rPr>
                        <w:sz w:val="24"/>
                      </w:rPr>
                    </w:pPr>
                  </w:p>
                </w:txbxContent>
              </v:textbox>
              <w10:wrap anchorx="page"/>
            </v:rect>
          </w:pict>
        </mc:Fallback>
      </mc:AlternateContent>
    </w:r>
  </w:p>
  <w:p w:rsidR="00180B88" w:rsidRDefault="00180B88">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97B"/>
    <w:multiLevelType w:val="hybridMultilevel"/>
    <w:tmpl w:val="EBFCC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E627C2"/>
    <w:multiLevelType w:val="hybridMultilevel"/>
    <w:tmpl w:val="DBDE7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58065B"/>
    <w:multiLevelType w:val="hybridMultilevel"/>
    <w:tmpl w:val="FF784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05F3B"/>
    <w:multiLevelType w:val="hybridMultilevel"/>
    <w:tmpl w:val="512C8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4B"/>
    <w:rsid w:val="00005596"/>
    <w:rsid w:val="00052460"/>
    <w:rsid w:val="00080B3A"/>
    <w:rsid w:val="00095654"/>
    <w:rsid w:val="000A7FEF"/>
    <w:rsid w:val="000B5404"/>
    <w:rsid w:val="000C5197"/>
    <w:rsid w:val="000E154B"/>
    <w:rsid w:val="00180B88"/>
    <w:rsid w:val="001853E1"/>
    <w:rsid w:val="002B5914"/>
    <w:rsid w:val="00304762"/>
    <w:rsid w:val="00326AE1"/>
    <w:rsid w:val="00385DBD"/>
    <w:rsid w:val="003F6687"/>
    <w:rsid w:val="004453EA"/>
    <w:rsid w:val="00445DEF"/>
    <w:rsid w:val="004D4F11"/>
    <w:rsid w:val="00571E93"/>
    <w:rsid w:val="005852A0"/>
    <w:rsid w:val="005D4B27"/>
    <w:rsid w:val="00640DA6"/>
    <w:rsid w:val="006833CD"/>
    <w:rsid w:val="007340B2"/>
    <w:rsid w:val="00757512"/>
    <w:rsid w:val="0084594A"/>
    <w:rsid w:val="00845C7A"/>
    <w:rsid w:val="0092078D"/>
    <w:rsid w:val="009B1D10"/>
    <w:rsid w:val="00AC4057"/>
    <w:rsid w:val="00AF4DDC"/>
    <w:rsid w:val="00B17157"/>
    <w:rsid w:val="00B86020"/>
    <w:rsid w:val="00BC0952"/>
    <w:rsid w:val="00C40575"/>
    <w:rsid w:val="00C4359F"/>
    <w:rsid w:val="00C47FB1"/>
    <w:rsid w:val="00CC1E28"/>
    <w:rsid w:val="00DD39FC"/>
    <w:rsid w:val="00E10B19"/>
    <w:rsid w:val="00E43F06"/>
    <w:rsid w:val="00E76D7E"/>
    <w:rsid w:val="00ED5728"/>
    <w:rsid w:val="00F255C2"/>
    <w:rsid w:val="00F70C92"/>
    <w:rsid w:val="00F7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865A6B"/>
  <w15:docId w15:val="{35A96E1C-6B4D-4D87-A906-276A9875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1E93"/>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rsid w:val="00571E93"/>
    <w:pPr>
      <w:keepNext/>
      <w:tabs>
        <w:tab w:val="left" w:pos="-720"/>
      </w:tabs>
      <w:suppressAutoHyphens/>
      <w:jc w:val="both"/>
      <w:outlineLvl w:val="0"/>
    </w:pPr>
    <w:rPr>
      <w:rFonts w:ascii="CG Times" w:hAnsi="CG Times"/>
      <w:b/>
      <w:spacing w:val="-3"/>
      <w:sz w:val="22"/>
      <w:u w:val="single"/>
    </w:rPr>
  </w:style>
  <w:style w:type="paragraph" w:styleId="Heading2">
    <w:name w:val="heading 2"/>
    <w:basedOn w:val="Normal"/>
    <w:next w:val="Normal"/>
    <w:qFormat/>
    <w:rsid w:val="00571E93"/>
    <w:pPr>
      <w:keepNext/>
      <w:tabs>
        <w:tab w:val="left" w:pos="-720"/>
      </w:tabs>
      <w:suppressAutoHyphens/>
      <w:outlineLvl w:val="1"/>
    </w:pPr>
    <w:rPr>
      <w:rFonts w:ascii="Times New Roman" w:hAnsi="Times New Roman"/>
      <w:b/>
      <w:bCs/>
      <w:spacing w:val="-3"/>
      <w:sz w:val="22"/>
    </w:rPr>
  </w:style>
  <w:style w:type="paragraph" w:styleId="Heading3">
    <w:name w:val="heading 3"/>
    <w:basedOn w:val="Normal"/>
    <w:next w:val="Normal"/>
    <w:qFormat/>
    <w:rsid w:val="00571E93"/>
    <w:pPr>
      <w:keepNext/>
      <w:tabs>
        <w:tab w:val="center" w:pos="4680"/>
      </w:tabs>
      <w:suppressAutoHyphens/>
      <w:outlineLvl w:val="2"/>
    </w:pPr>
    <w:rPr>
      <w:rFonts w:ascii="Times New Roman" w:hAnsi="Times New Roman"/>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71E93"/>
    <w:rPr>
      <w:sz w:val="24"/>
    </w:rPr>
  </w:style>
  <w:style w:type="character" w:styleId="EndnoteReference">
    <w:name w:val="endnote reference"/>
    <w:basedOn w:val="DefaultParagraphFont"/>
    <w:semiHidden/>
    <w:rsid w:val="00571E93"/>
    <w:rPr>
      <w:vertAlign w:val="superscript"/>
    </w:rPr>
  </w:style>
  <w:style w:type="paragraph" w:styleId="FootnoteText">
    <w:name w:val="footnote text"/>
    <w:basedOn w:val="Normal"/>
    <w:semiHidden/>
    <w:rsid w:val="00571E93"/>
    <w:rPr>
      <w:sz w:val="24"/>
    </w:rPr>
  </w:style>
  <w:style w:type="character" w:styleId="FootnoteReference">
    <w:name w:val="footnote reference"/>
    <w:basedOn w:val="DefaultParagraphFont"/>
    <w:semiHidden/>
    <w:rsid w:val="00571E93"/>
    <w:rPr>
      <w:vertAlign w:val="superscript"/>
    </w:rPr>
  </w:style>
  <w:style w:type="paragraph" w:styleId="TOC1">
    <w:name w:val="toc 1"/>
    <w:basedOn w:val="Normal"/>
    <w:next w:val="Normal"/>
    <w:semiHidden/>
    <w:rsid w:val="00571E93"/>
    <w:pPr>
      <w:tabs>
        <w:tab w:val="right" w:leader="dot" w:pos="9360"/>
      </w:tabs>
      <w:suppressAutoHyphens/>
      <w:spacing w:before="480"/>
      <w:ind w:left="720" w:right="720" w:hanging="720"/>
    </w:pPr>
  </w:style>
  <w:style w:type="paragraph" w:styleId="TOC2">
    <w:name w:val="toc 2"/>
    <w:basedOn w:val="Normal"/>
    <w:next w:val="Normal"/>
    <w:semiHidden/>
    <w:rsid w:val="00571E93"/>
    <w:pPr>
      <w:tabs>
        <w:tab w:val="right" w:leader="dot" w:pos="9360"/>
      </w:tabs>
      <w:suppressAutoHyphens/>
      <w:ind w:left="1440" w:right="720" w:hanging="720"/>
    </w:pPr>
  </w:style>
  <w:style w:type="paragraph" w:styleId="TOC3">
    <w:name w:val="toc 3"/>
    <w:basedOn w:val="Normal"/>
    <w:next w:val="Normal"/>
    <w:semiHidden/>
    <w:rsid w:val="00571E93"/>
    <w:pPr>
      <w:tabs>
        <w:tab w:val="right" w:leader="dot" w:pos="9360"/>
      </w:tabs>
      <w:suppressAutoHyphens/>
      <w:ind w:left="2160" w:right="720" w:hanging="720"/>
    </w:pPr>
  </w:style>
  <w:style w:type="paragraph" w:styleId="TOC4">
    <w:name w:val="toc 4"/>
    <w:basedOn w:val="Normal"/>
    <w:next w:val="Normal"/>
    <w:semiHidden/>
    <w:rsid w:val="00571E93"/>
    <w:pPr>
      <w:tabs>
        <w:tab w:val="right" w:leader="dot" w:pos="9360"/>
      </w:tabs>
      <w:suppressAutoHyphens/>
      <w:ind w:left="2880" w:right="720" w:hanging="720"/>
    </w:pPr>
  </w:style>
  <w:style w:type="paragraph" w:styleId="TOC5">
    <w:name w:val="toc 5"/>
    <w:basedOn w:val="Normal"/>
    <w:next w:val="Normal"/>
    <w:semiHidden/>
    <w:rsid w:val="00571E93"/>
    <w:pPr>
      <w:tabs>
        <w:tab w:val="right" w:leader="dot" w:pos="9360"/>
      </w:tabs>
      <w:suppressAutoHyphens/>
      <w:ind w:left="3600" w:right="720" w:hanging="720"/>
    </w:pPr>
  </w:style>
  <w:style w:type="paragraph" w:styleId="TOC6">
    <w:name w:val="toc 6"/>
    <w:basedOn w:val="Normal"/>
    <w:next w:val="Normal"/>
    <w:semiHidden/>
    <w:rsid w:val="00571E93"/>
    <w:pPr>
      <w:tabs>
        <w:tab w:val="right" w:pos="9360"/>
      </w:tabs>
      <w:suppressAutoHyphens/>
      <w:ind w:left="720" w:hanging="720"/>
    </w:pPr>
  </w:style>
  <w:style w:type="paragraph" w:styleId="TOC7">
    <w:name w:val="toc 7"/>
    <w:basedOn w:val="Normal"/>
    <w:next w:val="Normal"/>
    <w:semiHidden/>
    <w:rsid w:val="00571E93"/>
    <w:pPr>
      <w:suppressAutoHyphens/>
      <w:ind w:left="720" w:hanging="720"/>
    </w:pPr>
  </w:style>
  <w:style w:type="paragraph" w:styleId="TOC8">
    <w:name w:val="toc 8"/>
    <w:basedOn w:val="Normal"/>
    <w:next w:val="Normal"/>
    <w:semiHidden/>
    <w:rsid w:val="00571E93"/>
    <w:pPr>
      <w:tabs>
        <w:tab w:val="right" w:pos="9360"/>
      </w:tabs>
      <w:suppressAutoHyphens/>
      <w:ind w:left="720" w:hanging="720"/>
    </w:pPr>
  </w:style>
  <w:style w:type="paragraph" w:styleId="TOC9">
    <w:name w:val="toc 9"/>
    <w:basedOn w:val="Normal"/>
    <w:next w:val="Normal"/>
    <w:semiHidden/>
    <w:rsid w:val="00571E93"/>
    <w:pPr>
      <w:tabs>
        <w:tab w:val="right" w:leader="dot" w:pos="9360"/>
      </w:tabs>
      <w:suppressAutoHyphens/>
      <w:ind w:left="720" w:hanging="720"/>
    </w:pPr>
  </w:style>
  <w:style w:type="paragraph" w:styleId="Index1">
    <w:name w:val="index 1"/>
    <w:basedOn w:val="Normal"/>
    <w:next w:val="Normal"/>
    <w:semiHidden/>
    <w:rsid w:val="00571E93"/>
    <w:pPr>
      <w:tabs>
        <w:tab w:val="right" w:leader="dot" w:pos="9360"/>
      </w:tabs>
      <w:suppressAutoHyphens/>
      <w:ind w:left="1440" w:right="720" w:hanging="1440"/>
    </w:pPr>
  </w:style>
  <w:style w:type="paragraph" w:styleId="Index2">
    <w:name w:val="index 2"/>
    <w:basedOn w:val="Normal"/>
    <w:next w:val="Normal"/>
    <w:semiHidden/>
    <w:rsid w:val="00571E93"/>
    <w:pPr>
      <w:tabs>
        <w:tab w:val="right" w:leader="dot" w:pos="9360"/>
      </w:tabs>
      <w:suppressAutoHyphens/>
      <w:ind w:left="1440" w:right="720" w:hanging="720"/>
    </w:pPr>
  </w:style>
  <w:style w:type="paragraph" w:styleId="TOAHeading">
    <w:name w:val="toa heading"/>
    <w:basedOn w:val="Normal"/>
    <w:next w:val="Normal"/>
    <w:semiHidden/>
    <w:rsid w:val="00571E93"/>
    <w:pPr>
      <w:tabs>
        <w:tab w:val="right" w:pos="9360"/>
      </w:tabs>
      <w:suppressAutoHyphens/>
    </w:pPr>
  </w:style>
  <w:style w:type="paragraph" w:styleId="Caption">
    <w:name w:val="caption"/>
    <w:basedOn w:val="Normal"/>
    <w:next w:val="Normal"/>
    <w:qFormat/>
    <w:rsid w:val="00571E93"/>
    <w:rPr>
      <w:sz w:val="24"/>
    </w:rPr>
  </w:style>
  <w:style w:type="character" w:customStyle="1" w:styleId="EquationCaption">
    <w:name w:val="_Equation Caption"/>
    <w:rsid w:val="00571E93"/>
  </w:style>
  <w:style w:type="character" w:styleId="Hyperlink">
    <w:name w:val="Hyperlink"/>
    <w:basedOn w:val="DefaultParagraphFont"/>
    <w:rsid w:val="00571E93"/>
    <w:rPr>
      <w:color w:val="0000FF"/>
      <w:u w:val="single"/>
    </w:rPr>
  </w:style>
  <w:style w:type="character" w:styleId="FollowedHyperlink">
    <w:name w:val="FollowedHyperlink"/>
    <w:basedOn w:val="DefaultParagraphFont"/>
    <w:rsid w:val="00571E93"/>
    <w:rPr>
      <w:color w:val="800080"/>
      <w:u w:val="single"/>
    </w:rPr>
  </w:style>
  <w:style w:type="paragraph" w:styleId="BodyTextIndent">
    <w:name w:val="Body Text Indent"/>
    <w:basedOn w:val="Normal"/>
    <w:rsid w:val="00571E93"/>
    <w:pPr>
      <w:tabs>
        <w:tab w:val="left" w:pos="-720"/>
      </w:tabs>
      <w:suppressAutoHyphens/>
      <w:ind w:left="720"/>
      <w:jc w:val="both"/>
    </w:pPr>
    <w:rPr>
      <w:rFonts w:ascii="Times New Roman" w:hAnsi="Times New Roman"/>
      <w:b/>
      <w:bCs/>
      <w:spacing w:val="-3"/>
      <w:sz w:val="22"/>
    </w:rPr>
  </w:style>
  <w:style w:type="paragraph" w:styleId="BodyText">
    <w:name w:val="Body Text"/>
    <w:basedOn w:val="Normal"/>
    <w:rsid w:val="00571E93"/>
    <w:pPr>
      <w:tabs>
        <w:tab w:val="left" w:pos="-720"/>
      </w:tabs>
      <w:suppressAutoHyphens/>
      <w:jc w:val="both"/>
    </w:pPr>
    <w:rPr>
      <w:rFonts w:ascii="Times New Roman" w:hAnsi="Times New Roman"/>
      <w:spacing w:val="-3"/>
      <w:sz w:val="22"/>
    </w:rPr>
  </w:style>
  <w:style w:type="paragraph" w:styleId="BalloonText">
    <w:name w:val="Balloon Text"/>
    <w:basedOn w:val="Normal"/>
    <w:link w:val="BalloonTextChar"/>
    <w:rsid w:val="00DD39FC"/>
    <w:rPr>
      <w:rFonts w:ascii="Tahoma" w:hAnsi="Tahoma" w:cs="Tahoma"/>
      <w:sz w:val="16"/>
      <w:szCs w:val="16"/>
    </w:rPr>
  </w:style>
  <w:style w:type="character" w:customStyle="1" w:styleId="BalloonTextChar">
    <w:name w:val="Balloon Text Char"/>
    <w:basedOn w:val="DefaultParagraphFont"/>
    <w:link w:val="BalloonText"/>
    <w:rsid w:val="00DD39FC"/>
    <w:rPr>
      <w:rFonts w:ascii="Tahoma" w:hAnsi="Tahoma" w:cs="Tahoma"/>
      <w:sz w:val="16"/>
      <w:szCs w:val="16"/>
    </w:rPr>
  </w:style>
  <w:style w:type="character" w:styleId="UnresolvedMention">
    <w:name w:val="Unresolved Mention"/>
    <w:basedOn w:val="DefaultParagraphFont"/>
    <w:uiPriority w:val="99"/>
    <w:semiHidden/>
    <w:unhideWhenUsed/>
    <w:rsid w:val="00CC1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78910">
      <w:bodyDiv w:val="1"/>
      <w:marLeft w:val="0"/>
      <w:marRight w:val="0"/>
      <w:marTop w:val="0"/>
      <w:marBottom w:val="0"/>
      <w:divBdr>
        <w:top w:val="none" w:sz="0" w:space="0" w:color="auto"/>
        <w:left w:val="none" w:sz="0" w:space="0" w:color="auto"/>
        <w:bottom w:val="none" w:sz="0" w:space="0" w:color="auto"/>
        <w:right w:val="none" w:sz="0" w:space="0" w:color="auto"/>
      </w:divBdr>
    </w:div>
    <w:div w:id="396055574">
      <w:bodyDiv w:val="1"/>
      <w:marLeft w:val="0"/>
      <w:marRight w:val="0"/>
      <w:marTop w:val="0"/>
      <w:marBottom w:val="0"/>
      <w:divBdr>
        <w:top w:val="none" w:sz="0" w:space="0" w:color="auto"/>
        <w:left w:val="none" w:sz="0" w:space="0" w:color="auto"/>
        <w:bottom w:val="none" w:sz="0" w:space="0" w:color="auto"/>
        <w:right w:val="none" w:sz="0" w:space="0" w:color="auto"/>
      </w:divBdr>
    </w:div>
    <w:div w:id="61895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artners.org/Assets/Documents/Graduate-Medical-Education/Policies/GME-Trainee-Vacation-and-Leave-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_Brigham Surgical Group Foundation, Inc.</vt:lpstr>
    </vt:vector>
  </TitlesOfParts>
  <Company>Partners HealthCare System</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_Brigham Surgical Group Foundation, Inc.</dc:title>
  <dc:creator>BSG</dc:creator>
  <cp:lastModifiedBy>Broughton Herd, Sarah, BWH Surgery</cp:lastModifiedBy>
  <cp:revision>3</cp:revision>
  <cp:lastPrinted>2016-05-31T16:56:00Z</cp:lastPrinted>
  <dcterms:created xsi:type="dcterms:W3CDTF">2019-07-17T12:13:00Z</dcterms:created>
  <dcterms:modified xsi:type="dcterms:W3CDTF">2019-11-18T14:30:00Z</dcterms:modified>
</cp:coreProperties>
</file>